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焊点检验作业指导书（节选）</w:t>
      </w:r>
    </w:p>
    <w:p>
      <w:r>
        <w:t>文件编号：WI-QC-014　　版本：B/3　　生效日期：2024-11-01　　编制：工艺部</w:t>
      </w:r>
    </w:p>
    <w:p/>
    <w:p>
      <w:pPr>
        <w:pStyle w:val="Heading2"/>
      </w:pPr>
      <w:r>
        <w:t>4.3 焊点质量检验</w:t>
      </w:r>
    </w:p>
    <w:p>
      <w:pPr>
        <w:pStyle w:val="ListNumber"/>
      </w:pPr>
      <w:r>
        <w:t>4.3.1 关键焊点（A 类，见附录 1 焊点分级图）应执行 100% 全检。</w:t>
      </w:r>
    </w:p>
    <w:p>
      <w:pPr>
        <w:pStyle w:val="ListNumber"/>
      </w:pPr>
      <w:r>
        <w:t>4.3.2 全检采用目检方式，检验员应逐点确认焊点外观，不得漏检。</w:t>
      </w:r>
    </w:p>
    <w:p>
      <w:pPr>
        <w:pStyle w:val="ListNumber"/>
      </w:pPr>
      <w:r>
        <w:t>4.3.3 检验结果记入《检验台账》，班次结束前提交质检中心。</w:t>
      </w:r>
    </w:p>
    <w:p>
      <w:pPr>
        <w:pStyle w:val="ListNumber"/>
      </w:pPr>
      <w:r>
        <w:t>4.3.4 判定标准：虚焊、漏焊、气孔、咬边、焊穿均为不合格。</w:t>
      </w:r>
    </w:p>
    <w:p/>
    <w:p>
      <w:pPr>
        <w:pStyle w:val="Heading2"/>
      </w:pPr>
      <w:r>
        <w:t>附则 A（2025-06 修订说明）</w:t>
      </w:r>
    </w:p>
    <w:p>
      <w:r>
        <w:t>A.1 因产线节拍提升，关键焊点检验方式调整为：首件检验 + 每 2 小时抽检 5 件。</w:t>
      </w:r>
    </w:p>
    <w:p>
      <w:r>
        <w:t>A.2 抽检发现不合格时，加严至每 30 分钟抽检 5 件，直至连续 3 次合格。</w:t>
      </w:r>
    </w:p>
    <w:p>
      <w:r>
        <w:t>A.3 夜班（23:00–07:00）按上述抽检频次的执行情况由班组长确认。</w:t>
      </w:r>
    </w:p>
    <w:p>
      <w:r>
        <w:t>A.4 本附则自 2025-07-01 起执行；正文 4.3.1–4.3.2 条款暂未同步修订，以本附则为准。</w:t>
      </w:r>
    </w:p>
    <w:p/>
    <w:p>
      <w:r>
        <w:t>（附录 1 焊点分级图、附录 2 缺陷图例 略）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微软雅黑" w:hAnsi="微软雅黑"/>
        <w:color w:val="9A3412"/>
        <w:sz w:val="16"/>
      </w:rPr>
      <w:t>【教学模拟素材】learn-fde.com FDE 训练营合成材料，非任何真实企业文件；数字为教学设定。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